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CF7F6"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附件8：</w:t>
      </w:r>
    </w:p>
    <w:p w14:paraId="4B1E3602"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南方医科大学深圳口腔医院（广东省深圳牙科医疗中心）</w:t>
      </w:r>
    </w:p>
    <w:p w14:paraId="6BAFC5A0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义齿及正畸件</w:t>
      </w:r>
      <w:r>
        <w:rPr>
          <w:rFonts w:hint="eastAsia"/>
          <w:b/>
          <w:bCs/>
          <w:sz w:val="32"/>
          <w:szCs w:val="40"/>
        </w:rPr>
        <w:t>加工服务项目遴选评分表</w:t>
      </w:r>
    </w:p>
    <w:p w14:paraId="72416DE2">
      <w:pPr>
        <w:jc w:val="both"/>
        <w:rPr>
          <w:rFonts w:hint="eastAsia"/>
          <w:b/>
          <w:bCs/>
          <w:sz w:val="32"/>
          <w:szCs w:val="40"/>
        </w:rPr>
      </w:pPr>
    </w:p>
    <w:p w14:paraId="7E6F7804">
      <w:pPr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供应商：                                 厂家：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717"/>
        <w:gridCol w:w="5981"/>
        <w:gridCol w:w="657"/>
      </w:tblGrid>
      <w:tr w14:paraId="2F94A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23BB0804">
            <w:pPr>
              <w:jc w:val="both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评估维度</w:t>
            </w:r>
          </w:p>
        </w:tc>
        <w:tc>
          <w:tcPr>
            <w:tcW w:w="717" w:type="dxa"/>
            <w:vAlign w:val="center"/>
          </w:tcPr>
          <w:p w14:paraId="41BE2ADE">
            <w:pPr>
              <w:jc w:val="both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 xml:space="preserve">权重 </w:t>
            </w:r>
          </w:p>
        </w:tc>
        <w:tc>
          <w:tcPr>
            <w:tcW w:w="0" w:type="auto"/>
            <w:vAlign w:val="center"/>
          </w:tcPr>
          <w:p w14:paraId="0437E5E1">
            <w:pPr>
              <w:jc w:val="both"/>
              <w:rPr>
                <w:rFonts w:hint="default" w:eastAsiaTheme="min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具体指标与评分标准</w:t>
            </w:r>
            <w:r>
              <w:rPr>
                <w:rFonts w:hint="eastAsia"/>
                <w:b/>
                <w:bCs/>
                <w:sz w:val="28"/>
                <w:szCs w:val="36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  <w:t>完全符合得满分，不完全符合可酌情扣分）</w:t>
            </w:r>
          </w:p>
        </w:tc>
        <w:tc>
          <w:tcPr>
            <w:tcW w:w="0" w:type="auto"/>
            <w:vAlign w:val="center"/>
          </w:tcPr>
          <w:p w14:paraId="37042585">
            <w:pPr>
              <w:jc w:val="both"/>
              <w:rPr>
                <w:rFonts w:hint="eastAsia" w:eastAsiaTheme="min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实际得分</w:t>
            </w:r>
          </w:p>
        </w:tc>
      </w:tr>
      <w:tr w14:paraId="22B4E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475AA04F">
            <w:pPr>
              <w:jc w:val="both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一、技术质量与合规性</w:t>
            </w:r>
          </w:p>
        </w:tc>
        <w:tc>
          <w:tcPr>
            <w:tcW w:w="717" w:type="dxa"/>
            <w:vAlign w:val="center"/>
          </w:tcPr>
          <w:p w14:paraId="338D973A">
            <w:pPr>
              <w:jc w:val="both"/>
              <w:rPr>
                <w:rFonts w:hint="default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  <w:t>35%</w:t>
            </w:r>
          </w:p>
        </w:tc>
        <w:tc>
          <w:tcPr>
            <w:tcW w:w="0" w:type="auto"/>
            <w:vAlign w:val="center"/>
          </w:tcPr>
          <w:p w14:paraId="0B6992C8">
            <w:pPr>
              <w:jc w:val="both"/>
              <w:rPr>
                <w:rFonts w:hint="eastAsia"/>
                <w:vertAlign w:val="baseline"/>
              </w:rPr>
            </w:pPr>
          </w:p>
        </w:tc>
        <w:tc>
          <w:tcPr>
            <w:tcW w:w="0" w:type="auto"/>
            <w:vAlign w:val="center"/>
          </w:tcPr>
          <w:p w14:paraId="7A3BEE55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214B6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596F5B4C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1. 质量标准与认证</w:t>
            </w:r>
          </w:p>
        </w:tc>
        <w:tc>
          <w:tcPr>
            <w:tcW w:w="717" w:type="dxa"/>
            <w:vAlign w:val="center"/>
          </w:tcPr>
          <w:p w14:paraId="6CC69347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10分</w:t>
            </w:r>
          </w:p>
        </w:tc>
        <w:tc>
          <w:tcPr>
            <w:tcW w:w="0" w:type="auto"/>
            <w:vAlign w:val="center"/>
          </w:tcPr>
          <w:p w14:paraId="19C08A0E">
            <w:pPr>
              <w:jc w:val="both"/>
              <w:rPr>
                <w:rFonts w:hint="eastAsia"/>
              </w:rPr>
            </w:pPr>
          </w:p>
          <w:p w14:paraId="26B6077F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具备ISO13485等医疗器械质量管理体系认证（5分）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产品符合国家/行业相关标准（3分）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有明确的可追溯系统和质量文件（2分）</w:t>
            </w:r>
          </w:p>
          <w:p w14:paraId="28005519">
            <w:pPr>
              <w:jc w:val="both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 w14:paraId="734DEBC3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3070E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03472614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材料品质与管控</w:t>
            </w:r>
          </w:p>
        </w:tc>
        <w:tc>
          <w:tcPr>
            <w:tcW w:w="717" w:type="dxa"/>
            <w:vAlign w:val="center"/>
          </w:tcPr>
          <w:p w14:paraId="1F25B881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10分</w:t>
            </w:r>
          </w:p>
        </w:tc>
        <w:tc>
          <w:tcPr>
            <w:tcW w:w="0" w:type="auto"/>
            <w:vAlign w:val="center"/>
          </w:tcPr>
          <w:p w14:paraId="6F1E0F9C">
            <w:pPr>
              <w:jc w:val="both"/>
              <w:rPr>
                <w:rFonts w:hint="eastAsia"/>
              </w:rPr>
            </w:pPr>
          </w:p>
          <w:p w14:paraId="39F160CE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使用知名品牌、来源清晰的原材料，提供质保证书（6分）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有严格的材料入库检验与存储管理流程（4分）</w:t>
            </w:r>
          </w:p>
          <w:p w14:paraId="32752620">
            <w:pPr>
              <w:jc w:val="both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 w14:paraId="10831F58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2E58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7AA03066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3. 工艺与技术能力</w:t>
            </w:r>
          </w:p>
        </w:tc>
        <w:tc>
          <w:tcPr>
            <w:tcW w:w="717" w:type="dxa"/>
            <w:vAlign w:val="center"/>
          </w:tcPr>
          <w:p w14:paraId="710F9A9D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15分</w:t>
            </w:r>
          </w:p>
        </w:tc>
        <w:tc>
          <w:tcPr>
            <w:tcW w:w="0" w:type="auto"/>
            <w:vAlign w:val="center"/>
          </w:tcPr>
          <w:p w14:paraId="195E7E23">
            <w:pPr>
              <w:jc w:val="both"/>
              <w:rPr>
                <w:rFonts w:hint="eastAsia"/>
                <w:vertAlign w:val="baseline"/>
              </w:rPr>
            </w:pPr>
          </w:p>
          <w:p w14:paraId="0EB50CE7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拥有项目所需的核心技术（如CAD/CAM、精密附着体、美学修复等）（8分）</w:t>
            </w:r>
            <w:r>
              <w:rPr>
                <w:rFonts w:hint="eastAsia"/>
                <w:vertAlign w:val="baseline"/>
                <w:lang w:eastAsia="zh-CN"/>
              </w:rPr>
              <w:t>；</w:t>
            </w:r>
            <w:r>
              <w:rPr>
                <w:rFonts w:hint="eastAsia"/>
                <w:vertAlign w:val="baseline"/>
              </w:rPr>
              <w:t>技师团队经验丰富，人员结构稳定（4分）</w:t>
            </w:r>
            <w:r>
              <w:rPr>
                <w:rFonts w:hint="eastAsia"/>
                <w:vertAlign w:val="baseline"/>
                <w:lang w:eastAsia="zh-CN"/>
              </w:rPr>
              <w:t>；</w:t>
            </w:r>
            <w:r>
              <w:rPr>
                <w:rFonts w:hint="eastAsia"/>
                <w:vertAlign w:val="baseline"/>
              </w:rPr>
              <w:t>能提供符合要求的样品或既往案例，工艺精湛（3分）</w:t>
            </w:r>
          </w:p>
          <w:p w14:paraId="1F9AAF04">
            <w:pPr>
              <w:jc w:val="both"/>
              <w:rPr>
                <w:rFonts w:hint="eastAsia"/>
                <w:vertAlign w:val="baseline"/>
              </w:rPr>
            </w:pPr>
          </w:p>
        </w:tc>
        <w:tc>
          <w:tcPr>
            <w:tcW w:w="0" w:type="auto"/>
            <w:vAlign w:val="center"/>
          </w:tcPr>
          <w:p w14:paraId="4786DA56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37F51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771515AD">
            <w:pPr>
              <w:jc w:val="both"/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  <w:t>二、服务能力与配合度</w:t>
            </w:r>
          </w:p>
        </w:tc>
        <w:tc>
          <w:tcPr>
            <w:tcW w:w="717" w:type="dxa"/>
            <w:vAlign w:val="center"/>
          </w:tcPr>
          <w:p w14:paraId="72A73886">
            <w:pPr>
              <w:jc w:val="both"/>
              <w:rPr>
                <w:rFonts w:hint="default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  <w:t>25%</w:t>
            </w:r>
          </w:p>
        </w:tc>
        <w:tc>
          <w:tcPr>
            <w:tcW w:w="0" w:type="auto"/>
            <w:vAlign w:val="center"/>
          </w:tcPr>
          <w:p w14:paraId="1ACEA79F">
            <w:pPr>
              <w:jc w:val="both"/>
              <w:rPr>
                <w:rFonts w:hint="eastAsia"/>
                <w:vertAlign w:val="baseline"/>
              </w:rPr>
            </w:pPr>
          </w:p>
        </w:tc>
        <w:tc>
          <w:tcPr>
            <w:tcW w:w="0" w:type="auto"/>
            <w:vAlign w:val="center"/>
          </w:tcPr>
          <w:p w14:paraId="39F5FCCD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44944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1E4708CC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</w:t>
            </w:r>
            <w:r>
              <w:rPr>
                <w:rFonts w:hint="eastAsia"/>
                <w:vertAlign w:val="baseline"/>
              </w:rPr>
              <w:t>沟通与响应效率</w:t>
            </w:r>
          </w:p>
        </w:tc>
        <w:tc>
          <w:tcPr>
            <w:tcW w:w="717" w:type="dxa"/>
            <w:vAlign w:val="center"/>
          </w:tcPr>
          <w:p w14:paraId="1818589B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10分</w:t>
            </w:r>
          </w:p>
        </w:tc>
        <w:tc>
          <w:tcPr>
            <w:tcW w:w="0" w:type="auto"/>
            <w:vAlign w:val="center"/>
          </w:tcPr>
          <w:p w14:paraId="41B760E2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沟通渠道畅通，有专人对接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能及时响应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分）</w:t>
            </w:r>
            <w:r>
              <w:rPr>
                <w:rFonts w:hint="eastAsia"/>
                <w:lang w:eastAsia="zh-CN"/>
              </w:rPr>
              <w:t>；</w:t>
            </w:r>
          </w:p>
        </w:tc>
        <w:tc>
          <w:tcPr>
            <w:tcW w:w="0" w:type="auto"/>
            <w:vAlign w:val="center"/>
          </w:tcPr>
          <w:p w14:paraId="318E9125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57EE6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700C0F94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5. 生产与交付保障</w:t>
            </w:r>
          </w:p>
        </w:tc>
        <w:tc>
          <w:tcPr>
            <w:tcW w:w="717" w:type="dxa"/>
            <w:vAlign w:val="center"/>
          </w:tcPr>
          <w:p w14:paraId="683FB177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10分</w:t>
            </w:r>
          </w:p>
        </w:tc>
        <w:tc>
          <w:tcPr>
            <w:tcW w:w="0" w:type="auto"/>
            <w:vAlign w:val="center"/>
          </w:tcPr>
          <w:p w14:paraId="4597C3CC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生产周期明确，能满足临床紧急需求（4分）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交付准时，物流安全可靠（3分）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有应急处理预案（如加急、重做）（3分）</w:t>
            </w:r>
          </w:p>
          <w:p w14:paraId="7D9D47BC">
            <w:pPr>
              <w:jc w:val="both"/>
              <w:rPr>
                <w:rFonts w:hint="eastAsia"/>
              </w:rPr>
            </w:pPr>
          </w:p>
        </w:tc>
        <w:tc>
          <w:tcPr>
            <w:tcW w:w="0" w:type="auto"/>
            <w:vAlign w:val="center"/>
          </w:tcPr>
          <w:p w14:paraId="712826BA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5D8EB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5E6ED583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6. 售后服务与问题处理</w:t>
            </w:r>
          </w:p>
        </w:tc>
        <w:tc>
          <w:tcPr>
            <w:tcW w:w="717" w:type="dxa"/>
            <w:vAlign w:val="center"/>
          </w:tcPr>
          <w:p w14:paraId="15EC1E08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5分</w:t>
            </w:r>
          </w:p>
        </w:tc>
        <w:tc>
          <w:tcPr>
            <w:tcW w:w="0" w:type="auto"/>
            <w:vAlign w:val="center"/>
          </w:tcPr>
          <w:p w14:paraId="268DABE5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有完善的返工、修改、保修政策（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分）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质量问题处理流程清晰，响应迅速（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分）</w:t>
            </w:r>
          </w:p>
          <w:p w14:paraId="1157DA07">
            <w:pPr>
              <w:jc w:val="both"/>
              <w:rPr>
                <w:rFonts w:hint="eastAsia"/>
              </w:rPr>
            </w:pPr>
          </w:p>
          <w:p w14:paraId="10A96181">
            <w:pPr>
              <w:jc w:val="both"/>
              <w:rPr>
                <w:rFonts w:hint="eastAsia"/>
              </w:rPr>
            </w:pPr>
          </w:p>
        </w:tc>
        <w:tc>
          <w:tcPr>
            <w:tcW w:w="0" w:type="auto"/>
            <w:vAlign w:val="center"/>
          </w:tcPr>
          <w:p w14:paraId="4E5E3BBD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05110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661BFAE0">
            <w:pPr>
              <w:jc w:val="both"/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  <w:t>三、价格</w:t>
            </w:r>
          </w:p>
        </w:tc>
        <w:tc>
          <w:tcPr>
            <w:tcW w:w="717" w:type="dxa"/>
            <w:vAlign w:val="center"/>
          </w:tcPr>
          <w:p w14:paraId="1990CC43">
            <w:pPr>
              <w:jc w:val="both"/>
              <w:rPr>
                <w:rFonts w:hint="default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  <w:t>30%</w:t>
            </w:r>
          </w:p>
        </w:tc>
        <w:tc>
          <w:tcPr>
            <w:tcW w:w="0" w:type="auto"/>
            <w:vAlign w:val="center"/>
          </w:tcPr>
          <w:p w14:paraId="5C38EB5A">
            <w:pPr>
              <w:jc w:val="both"/>
              <w:rPr>
                <w:rFonts w:hint="eastAsia"/>
                <w:vertAlign w:val="baseline"/>
              </w:rPr>
            </w:pPr>
          </w:p>
        </w:tc>
        <w:tc>
          <w:tcPr>
            <w:tcW w:w="0" w:type="auto"/>
            <w:vAlign w:val="center"/>
          </w:tcPr>
          <w:p w14:paraId="30AAA380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1CDAB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</w:trPr>
        <w:tc>
          <w:tcPr>
            <w:tcW w:w="1167" w:type="dxa"/>
            <w:vAlign w:val="center"/>
          </w:tcPr>
          <w:p w14:paraId="2BC8FE65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7.价格</w:t>
            </w:r>
            <w:r>
              <w:rPr>
                <w:rFonts w:hint="eastAsia"/>
                <w:vertAlign w:val="baseline"/>
                <w:lang w:val="en-US" w:eastAsia="zh-CN"/>
              </w:rPr>
              <w:t>综合折扣率</w:t>
            </w:r>
          </w:p>
        </w:tc>
        <w:tc>
          <w:tcPr>
            <w:tcW w:w="717" w:type="dxa"/>
            <w:vAlign w:val="center"/>
          </w:tcPr>
          <w:p w14:paraId="06A638CE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30分</w:t>
            </w:r>
          </w:p>
        </w:tc>
        <w:tc>
          <w:tcPr>
            <w:tcW w:w="0" w:type="auto"/>
            <w:vAlign w:val="center"/>
          </w:tcPr>
          <w:p w14:paraId="618719BB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每项耗材的拟供货价格除以深圳阳光平台价格，得出各项耗材的折价率，再以各项耗材的折价率计算总体报价折价率，总体报价折价率第一名得满分。第一名的总体报价折价率为基准折价率，计算其他公司报价得分，计算公式：基准折价率/其他公司折价率*30。计算时保留两位小数</w:t>
            </w:r>
            <w:bookmarkStart w:id="0" w:name="_GoBack"/>
            <w:bookmarkEnd w:id="0"/>
          </w:p>
        </w:tc>
        <w:tc>
          <w:tcPr>
            <w:tcW w:w="0" w:type="auto"/>
            <w:vAlign w:val="center"/>
          </w:tcPr>
          <w:p w14:paraId="1E0462F0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2133D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20484EC1">
            <w:pPr>
              <w:jc w:val="both"/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  <w:t>四、企业综合实力</w:t>
            </w:r>
          </w:p>
        </w:tc>
        <w:tc>
          <w:tcPr>
            <w:tcW w:w="717" w:type="dxa"/>
            <w:vAlign w:val="center"/>
          </w:tcPr>
          <w:p w14:paraId="4C3855EC">
            <w:pPr>
              <w:jc w:val="both"/>
              <w:rPr>
                <w:rFonts w:hint="default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  <w:t>10%</w:t>
            </w:r>
          </w:p>
        </w:tc>
        <w:tc>
          <w:tcPr>
            <w:tcW w:w="0" w:type="auto"/>
            <w:vAlign w:val="center"/>
          </w:tcPr>
          <w:p w14:paraId="02F853ED">
            <w:pPr>
              <w:jc w:val="both"/>
              <w:rPr>
                <w:rFonts w:hint="eastAsia"/>
                <w:vertAlign w:val="baseline"/>
              </w:rPr>
            </w:pPr>
          </w:p>
        </w:tc>
        <w:tc>
          <w:tcPr>
            <w:tcW w:w="0" w:type="auto"/>
            <w:vAlign w:val="center"/>
          </w:tcPr>
          <w:p w14:paraId="7CE1E984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5CB06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74761667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 企业信誉与规模</w:t>
            </w:r>
          </w:p>
        </w:tc>
        <w:tc>
          <w:tcPr>
            <w:tcW w:w="717" w:type="dxa"/>
            <w:vAlign w:val="center"/>
          </w:tcPr>
          <w:p w14:paraId="434582CF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5分</w:t>
            </w:r>
          </w:p>
        </w:tc>
        <w:tc>
          <w:tcPr>
            <w:tcW w:w="0" w:type="auto"/>
            <w:vAlign w:val="center"/>
          </w:tcPr>
          <w:p w14:paraId="2F06EFBC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行业口碑良好，无重大质量或诚信纠纷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企业经营稳定，具备一定规模和持续发展能力（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分）</w:t>
            </w:r>
          </w:p>
        </w:tc>
        <w:tc>
          <w:tcPr>
            <w:tcW w:w="0" w:type="auto"/>
            <w:vAlign w:val="center"/>
          </w:tcPr>
          <w:p w14:paraId="117614E8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73985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7" w:type="dxa"/>
            <w:vAlign w:val="center"/>
          </w:tcPr>
          <w:p w14:paraId="07B0F312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 增值</w:t>
            </w:r>
          </w:p>
        </w:tc>
        <w:tc>
          <w:tcPr>
            <w:tcW w:w="717" w:type="dxa"/>
            <w:vAlign w:val="center"/>
          </w:tcPr>
          <w:p w14:paraId="794A99EA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5分</w:t>
            </w:r>
          </w:p>
        </w:tc>
        <w:tc>
          <w:tcPr>
            <w:tcW w:w="0" w:type="auto"/>
            <w:vAlign w:val="center"/>
          </w:tcPr>
          <w:p w14:paraId="3E008FAD"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能提供</w:t>
            </w:r>
            <w:r>
              <w:rPr>
                <w:rFonts w:hint="eastAsia"/>
                <w:lang w:val="en-US" w:eastAsia="zh-CN"/>
              </w:rPr>
              <w:t>技工人员驻点（3分）；提供</w:t>
            </w:r>
            <w:r>
              <w:rPr>
                <w:rFonts w:hint="eastAsia"/>
              </w:rPr>
              <w:t>技术支持、培训等增值服务（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分）</w:t>
            </w:r>
          </w:p>
        </w:tc>
        <w:tc>
          <w:tcPr>
            <w:tcW w:w="0" w:type="auto"/>
            <w:vAlign w:val="center"/>
          </w:tcPr>
          <w:p w14:paraId="2E17297B">
            <w:pPr>
              <w:jc w:val="both"/>
              <w:rPr>
                <w:rFonts w:hint="eastAsia"/>
                <w:vertAlign w:val="baseline"/>
              </w:rPr>
            </w:pPr>
          </w:p>
        </w:tc>
      </w:tr>
      <w:tr w14:paraId="0C325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0" w:type="auto"/>
            <w:gridSpan w:val="2"/>
            <w:vAlign w:val="center"/>
          </w:tcPr>
          <w:p w14:paraId="06A30C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评审总得分</w:t>
            </w:r>
          </w:p>
        </w:tc>
        <w:tc>
          <w:tcPr>
            <w:tcW w:w="0" w:type="auto"/>
            <w:gridSpan w:val="2"/>
            <w:vAlign w:val="center"/>
          </w:tcPr>
          <w:p w14:paraId="74325620">
            <w:pPr>
              <w:jc w:val="center"/>
              <w:rPr>
                <w:rFonts w:hint="eastAsia"/>
                <w:vertAlign w:val="baseline"/>
              </w:rPr>
            </w:pPr>
          </w:p>
        </w:tc>
      </w:tr>
    </w:tbl>
    <w:p w14:paraId="2A3DDEA7">
      <w:pPr>
        <w:rPr>
          <w:rFonts w:hint="eastAsia"/>
          <w:lang w:val="en-US" w:eastAsia="zh-CN"/>
        </w:rPr>
      </w:pPr>
    </w:p>
    <w:p w14:paraId="1FD2BEED">
      <w:pPr>
        <w:rPr>
          <w:rFonts w:hint="eastAsia"/>
          <w:lang w:val="en-US" w:eastAsia="zh-CN"/>
        </w:rPr>
      </w:pPr>
    </w:p>
    <w:p w14:paraId="48DDD518">
      <w:pPr>
        <w:rPr>
          <w:rFonts w:hint="eastAsia"/>
          <w:lang w:val="en-US" w:eastAsia="zh-CN"/>
        </w:rPr>
      </w:pPr>
    </w:p>
    <w:p w14:paraId="1367D253">
      <w:pPr>
        <w:ind w:firstLine="3795" w:firstLineChars="180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评审专家签字：</w:t>
      </w:r>
      <w:r>
        <w:rPr>
          <w:rFonts w:hint="eastAsia"/>
          <w:lang w:val="en-US" w:eastAsia="zh-CN"/>
        </w:rPr>
        <w:t xml:space="preserve">    </w:t>
      </w:r>
    </w:p>
    <w:p w14:paraId="72CB01A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</w:t>
      </w:r>
    </w:p>
    <w:p w14:paraId="52C73F90">
      <w:pPr>
        <w:ind w:firstLine="5460" w:firstLineChars="26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年      月  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D0C78"/>
    <w:rsid w:val="21347319"/>
    <w:rsid w:val="41F778D9"/>
    <w:rsid w:val="485E0838"/>
    <w:rsid w:val="5CDD1A53"/>
    <w:rsid w:val="6771496A"/>
    <w:rsid w:val="681120A3"/>
    <w:rsid w:val="73E73AFB"/>
    <w:rsid w:val="7B972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737</Words>
  <Characters>776</Characters>
  <Lines>0</Lines>
  <Paragraphs>0</Paragraphs>
  <TotalTime>52</TotalTime>
  <ScaleCrop>false</ScaleCrop>
  <LinksUpToDate>false</LinksUpToDate>
  <CharactersWithSpaces>885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2026-01-11T15:07:00Z</dcterms:created>
  <dc:creator>tang</dc:creator>
  <cp:lastModifiedBy>人生如梦</cp:lastModifiedBy>
  <cp:lastPrinted>2026-01-12T03:35:00Z</cp:lastPrinted>
  <dcterms:modified xsi:type="dcterms:W3CDTF">2026-02-14T01:29:48Z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eyJoZGlkIjoiZGFjNWE0NWE4Y2RmMmVhM2Y2ZDg1Mjk5YzVkNmI3NDEiLCJ1c2VySWQiOiI0NDQ4NTI1NTUifQ==</vt:lpwstr>
  </property>
  <property fmtid="{D5CDD505-2E9C-101B-9397-08002B2CF9AE}" pid="4" name="ICV">
    <vt:lpwstr>B34286EE609E4BE0BF0E42FAC4BC490C_13</vt:lpwstr>
  </property>
</Properties>
</file>